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widowControl/>
        <w:tabs>
          <w:tab w:val="left" w:pos="2880"/>
          <w:tab w:val="left" w:pos="4900"/>
        </w:tabs>
        <w:kinsoku/>
        <w:wordWrap/>
        <w:overflowPunct/>
        <w:topLinePunct w:val="0"/>
        <w:autoSpaceDE w:val="0"/>
        <w:autoSpaceDN w:val="0"/>
        <w:bidi w:val="0"/>
        <w:adjustRightInd w:val="0"/>
        <w:spacing w:line="400" w:lineRule="exact"/>
        <w:jc w:val="center"/>
        <w:textAlignment w:val="auto"/>
        <w:rPr>
          <w:rFonts w:hint="eastAsia" w:ascii="黑体" w:eastAsia="黑体"/>
          <w:b/>
          <w:bCs/>
          <w:spacing w:val="20"/>
          <w:kern w:val="32"/>
          <w:sz w:val="32"/>
          <w:szCs w:val="32"/>
        </w:rPr>
      </w:pPr>
      <w:r>
        <w:rPr>
          <w:rFonts w:hint="eastAsia" w:ascii="黑体" w:eastAsia="黑体"/>
          <w:b/>
          <w:bCs/>
          <w:spacing w:val="20"/>
          <w:kern w:val="32"/>
          <w:sz w:val="32"/>
          <w:szCs w:val="32"/>
        </w:rPr>
        <w:t>S317线郑州境新郑机场至新密改建工程勘察设计招标</w:t>
      </w:r>
    </w:p>
    <w:p>
      <w:pPr>
        <w:pageBreakBefore w:val="0"/>
        <w:widowControl/>
        <w:tabs>
          <w:tab w:val="left" w:pos="2880"/>
          <w:tab w:val="left" w:pos="4900"/>
        </w:tabs>
        <w:kinsoku/>
        <w:wordWrap/>
        <w:overflowPunct/>
        <w:topLinePunct w:val="0"/>
        <w:autoSpaceDE w:val="0"/>
        <w:autoSpaceDN w:val="0"/>
        <w:bidi w:val="0"/>
        <w:adjustRightInd w:val="0"/>
        <w:spacing w:line="400" w:lineRule="exact"/>
        <w:jc w:val="center"/>
        <w:textAlignment w:val="auto"/>
        <w:rPr>
          <w:rFonts w:hint="eastAsia" w:ascii="黑体" w:eastAsia="黑体" w:cs="黑体"/>
          <w:kern w:val="0"/>
          <w:sz w:val="24"/>
          <w:szCs w:val="24"/>
        </w:rPr>
      </w:pPr>
      <w:r>
        <w:rPr>
          <w:rFonts w:hint="eastAsia" w:ascii="黑体" w:eastAsia="黑体" w:cs="黑体"/>
          <w:b/>
          <w:bCs/>
          <w:spacing w:val="20"/>
          <w:kern w:val="32"/>
          <w:sz w:val="32"/>
          <w:szCs w:val="32"/>
        </w:rPr>
        <w:t>资格预审公告</w:t>
      </w:r>
      <w:r>
        <w:rPr>
          <w:rFonts w:hint="eastAsia" w:ascii="黑体" w:eastAsia="黑体" w:cs="黑体"/>
          <w:b/>
          <w:bCs/>
          <w:spacing w:val="20"/>
          <w:kern w:val="32"/>
          <w:sz w:val="32"/>
          <w:szCs w:val="32"/>
          <w:lang w:val="en-US" w:eastAsia="zh-CN"/>
        </w:rPr>
        <w:t>内容</w:t>
      </w:r>
    </w:p>
    <w:p>
      <w:pPr>
        <w:pStyle w:val="2"/>
        <w:pageBreakBefore w:val="0"/>
        <w:widowControl/>
        <w:kinsoku/>
        <w:wordWrap/>
        <w:overflowPunct/>
        <w:topLinePunct w:val="0"/>
        <w:bidi w:val="0"/>
        <w:spacing w:before="120" w:beforeLines="50" w:after="0" w:line="400" w:lineRule="exact"/>
        <w:textAlignment w:val="auto"/>
        <w:rPr>
          <w:rFonts w:hint="eastAsia" w:ascii="宋体" w:hAnsi="宋体" w:eastAsia="宋体"/>
          <w:sz w:val="28"/>
        </w:rPr>
      </w:pPr>
      <w:bookmarkStart w:id="0" w:name="_Toc465788219"/>
      <w:r>
        <w:rPr>
          <w:rFonts w:hint="eastAsia" w:ascii="宋体" w:hAnsi="宋体" w:eastAsia="宋体"/>
          <w:sz w:val="28"/>
          <w:lang w:val="en-US" w:eastAsia="zh-CN"/>
        </w:rPr>
        <w:t>1</w:t>
      </w:r>
      <w:r>
        <w:rPr>
          <w:rFonts w:hint="eastAsia" w:ascii="宋体" w:hAnsi="宋体" w:eastAsia="宋体"/>
          <w:sz w:val="28"/>
        </w:rPr>
        <w:t>. 项目概况与招标范围</w:t>
      </w:r>
      <w:bookmarkEnd w:id="0"/>
    </w:p>
    <w:p>
      <w:pPr>
        <w:pStyle w:val="3"/>
        <w:pageBreakBefore w:val="0"/>
        <w:widowControl/>
        <w:kinsoku/>
        <w:wordWrap/>
        <w:overflowPunct/>
        <w:topLinePunct w:val="0"/>
        <w:bidi w:val="0"/>
        <w:snapToGrid w:val="0"/>
        <w:spacing w:line="400" w:lineRule="exact"/>
        <w:ind w:firstLine="480" w:firstLineChars="200"/>
        <w:textAlignment w:val="auto"/>
        <w:rPr>
          <w:rFonts w:hint="eastAsia" w:ascii="宋体" w:hAnsi="宋体"/>
        </w:rPr>
      </w:pPr>
      <w:r>
        <w:rPr>
          <w:rFonts w:hint="eastAsia" w:ascii="宋体" w:hAnsi="宋体"/>
          <w:lang w:val="en-US" w:eastAsia="zh-CN"/>
        </w:rPr>
        <w:t>1</w:t>
      </w:r>
      <w:r>
        <w:rPr>
          <w:rFonts w:hint="eastAsia" w:ascii="宋体" w:hAnsi="宋体"/>
        </w:rPr>
        <w:t>.1  项目概况</w:t>
      </w:r>
    </w:p>
    <w:p>
      <w:pPr>
        <w:pStyle w:val="3"/>
        <w:pageBreakBefore w:val="0"/>
        <w:widowControl/>
        <w:kinsoku/>
        <w:wordWrap/>
        <w:overflowPunct/>
        <w:topLinePunct w:val="0"/>
        <w:bidi w:val="0"/>
        <w:snapToGrid w:val="0"/>
        <w:spacing w:line="400" w:lineRule="exact"/>
        <w:ind w:firstLine="480" w:firstLineChars="200"/>
        <w:textAlignment w:val="auto"/>
        <w:rPr>
          <w:rFonts w:hint="eastAsia" w:ascii="宋体" w:hAnsi="宋体"/>
          <w:lang w:eastAsia="zh-CN"/>
        </w:rPr>
      </w:pPr>
      <w:r>
        <w:rPr>
          <w:rFonts w:hint="eastAsia" w:ascii="宋体" w:hAnsi="宋体"/>
        </w:rPr>
        <w:t>该项目起于机场高速公路机场互通立交，为避开石武高铁路基段，路线偏向西北，在石槽王北下穿石武高铁，过栗元史北侧后转为西南，经小范庄水库南侧后偏向西，在大范庄南与中华路相交，向西经张辛庄南、马庵北，在华阳寨南与郑新快速通道相交，并设置互通立交；随后路线继续前行，在陵岗南与希望路相交，在北小李庄与 G107 相交，继续向西，经骆驼湾南、半坡桥北和马庄北后进入新密市境，在韩家寨南与大学南路南延相交，继续向西经王庄北和耿庄南，并于耿庄东南向与郑尧高速交叉，设置互通立交；路线向西经王臣沟南、窦沟南、煤窑沟下河和薛坡北后从丘陵鞍部穿过，绕山脚环行转为为西南向；经马寨北、张沟北和芦沟村北后向西利用现有市政道路及原 S316 部分道路进入岳村镇；路线继续向西经云蒙社区北、乔地南后跨越云蒙水库，利用溱水路东段新建工程向西止于 S232，K 线全长约40.426 公里。</w:t>
      </w:r>
    </w:p>
    <w:p>
      <w:pPr>
        <w:pStyle w:val="3"/>
        <w:pageBreakBefore w:val="0"/>
        <w:widowControl/>
        <w:kinsoku/>
        <w:wordWrap/>
        <w:overflowPunct/>
        <w:topLinePunct w:val="0"/>
        <w:bidi w:val="0"/>
        <w:snapToGrid w:val="0"/>
        <w:spacing w:line="400" w:lineRule="exact"/>
        <w:ind w:firstLine="480" w:firstLineChars="200"/>
        <w:textAlignment w:val="auto"/>
        <w:rPr>
          <w:rFonts w:hint="eastAsia" w:ascii="宋体" w:hAnsi="宋体"/>
          <w:lang w:eastAsia="zh-CN"/>
        </w:rPr>
      </w:pPr>
      <w:r>
        <w:rPr>
          <w:rFonts w:hint="eastAsia" w:ascii="宋体" w:hAnsi="宋体"/>
        </w:rPr>
        <w:t>本项目全线采用设计速度80km/h，双向六车道一级公路，路基宽度为 33 米。拟建项目路线全长约 40.4263 公里，全线填方总量为 191.42 万立方米，挖方363.92 万立方米，沥青砼路面为 1018.79 千平方米，本项目占地总面积 3979 亩。设大桥 11 共 3033 米，中桥 4 座共 224 米，涵洞 43 道，互通式立交 7 座，平交40 处。 全线平均每公里桥长 85.34 米 （不含互通式立交主线桥及分离式立交桥） ，平均每公里涵洞 1.1 道。设服务区 1 处、养护工区 2 处、匝道收费站 1 处。</w:t>
      </w:r>
    </w:p>
    <w:p>
      <w:pPr>
        <w:pStyle w:val="3"/>
        <w:pageBreakBefore w:val="0"/>
        <w:widowControl/>
        <w:kinsoku/>
        <w:wordWrap/>
        <w:overflowPunct/>
        <w:topLinePunct w:val="0"/>
        <w:bidi w:val="0"/>
        <w:spacing w:line="400" w:lineRule="exact"/>
        <w:textAlignment w:val="auto"/>
        <w:rPr>
          <w:rFonts w:hint="eastAsia" w:ascii="宋体" w:hAnsi="宋体"/>
        </w:rPr>
      </w:pPr>
      <w:r>
        <w:rPr>
          <w:rFonts w:hint="eastAsia" w:ascii="宋体" w:hAnsi="宋体"/>
          <w:lang w:val="en-US" w:eastAsia="zh-CN"/>
        </w:rPr>
        <w:t>1</w:t>
      </w:r>
      <w:r>
        <w:rPr>
          <w:rFonts w:hint="eastAsia" w:ascii="宋体" w:hAnsi="宋体"/>
        </w:rPr>
        <w:t>.</w:t>
      </w:r>
      <w:r>
        <w:rPr>
          <w:rFonts w:hint="eastAsia" w:ascii="宋体" w:hAnsi="宋体"/>
          <w:lang w:eastAsia="zh-CN"/>
        </w:rPr>
        <w:t>2</w:t>
      </w:r>
      <w:r>
        <w:rPr>
          <w:rFonts w:hint="eastAsia" w:ascii="宋体" w:hAnsi="宋体"/>
        </w:rPr>
        <w:t>招标范围及标段划分</w:t>
      </w:r>
    </w:p>
    <w:p>
      <w:pPr>
        <w:pStyle w:val="3"/>
        <w:pageBreakBefore w:val="0"/>
        <w:widowControl/>
        <w:kinsoku/>
        <w:wordWrap/>
        <w:overflowPunct/>
        <w:topLinePunct w:val="0"/>
        <w:bidi w:val="0"/>
        <w:snapToGrid w:val="0"/>
        <w:spacing w:line="400" w:lineRule="exact"/>
        <w:ind w:firstLine="480" w:firstLineChars="200"/>
        <w:textAlignment w:val="auto"/>
        <w:rPr>
          <w:rFonts w:hint="eastAsia" w:ascii="宋体" w:hAnsi="宋体"/>
          <w:lang w:eastAsia="zh-CN"/>
        </w:rPr>
      </w:pPr>
      <w:r>
        <w:rPr>
          <w:rFonts w:hint="eastAsia" w:ascii="宋体" w:hAnsi="宋体"/>
        </w:rPr>
        <w:t>包括勘察、初步设计、技术设计（如需要）、施工图设计及工程量清单和概预算文件编制等工作。本次招标项目共划分为1个合同段。主要工作内容为：路基路面、路线、桥涵、交叉工程、交通工程及沿线设施、绿化、供电照明（含外接电设计）、监控通信、排水、安全设施等项目范围内全部内容，并负责现场配合和后续服务工作。</w:t>
      </w:r>
    </w:p>
    <w:p>
      <w:pPr>
        <w:pStyle w:val="3"/>
        <w:pageBreakBefore w:val="0"/>
        <w:widowControl/>
        <w:kinsoku/>
        <w:wordWrap/>
        <w:overflowPunct/>
        <w:topLinePunct w:val="0"/>
        <w:bidi w:val="0"/>
        <w:snapToGrid w:val="0"/>
        <w:spacing w:line="400" w:lineRule="exact"/>
        <w:ind w:firstLine="480" w:firstLineChars="200"/>
        <w:textAlignment w:val="auto"/>
        <w:rPr>
          <w:rFonts w:hint="eastAsia" w:ascii="宋体" w:hAnsi="宋体"/>
        </w:rPr>
      </w:pPr>
      <w:r>
        <w:rPr>
          <w:rFonts w:hint="eastAsia" w:ascii="宋体" w:hAnsi="宋体"/>
          <w:lang w:val="en-US" w:eastAsia="zh-CN"/>
        </w:rPr>
        <w:t>1</w:t>
      </w:r>
      <w:r>
        <w:rPr>
          <w:rFonts w:hint="eastAsia" w:ascii="宋体" w:hAnsi="宋体"/>
        </w:rPr>
        <w:t>.3  勘察设计周期：符合法律、法规等相关规定，满足项目建设需求。</w:t>
      </w:r>
    </w:p>
    <w:p>
      <w:pPr>
        <w:pStyle w:val="2"/>
        <w:pageBreakBefore w:val="0"/>
        <w:widowControl/>
        <w:numPr>
          <w:ilvl w:val="0"/>
          <w:numId w:val="1"/>
        </w:numPr>
        <w:kinsoku/>
        <w:wordWrap/>
        <w:overflowPunct/>
        <w:topLinePunct w:val="0"/>
        <w:bidi w:val="0"/>
        <w:spacing w:before="0" w:after="0" w:line="400" w:lineRule="exact"/>
        <w:textAlignment w:val="auto"/>
        <w:rPr>
          <w:rFonts w:hint="eastAsia" w:ascii="黑体" w:hAnsi="宋体"/>
          <w:sz w:val="28"/>
          <w:lang w:val="en-US" w:eastAsia="zh-CN"/>
        </w:rPr>
      </w:pPr>
      <w:r>
        <w:rPr>
          <w:rFonts w:hint="eastAsia" w:ascii="黑体" w:hAnsi="宋体"/>
          <w:sz w:val="28"/>
          <w:lang w:val="en-US" w:eastAsia="zh-CN"/>
        </w:rPr>
        <w:t>资质及业绩要求</w:t>
      </w:r>
    </w:p>
    <w:p>
      <w:pPr>
        <w:pageBreakBefore w:val="0"/>
        <w:widowControl/>
        <w:tabs>
          <w:tab w:val="left" w:pos="4480"/>
          <w:tab w:val="left" w:pos="6140"/>
        </w:tabs>
        <w:kinsoku/>
        <w:wordWrap/>
        <w:overflowPunct/>
        <w:topLinePunct w:val="0"/>
        <w:autoSpaceDE w:val="0"/>
        <w:autoSpaceDN w:val="0"/>
        <w:bidi w:val="0"/>
        <w:adjustRightInd w:val="0"/>
        <w:snapToGrid w:val="0"/>
        <w:spacing w:line="400" w:lineRule="exact"/>
        <w:ind w:firstLine="480" w:firstLineChars="200"/>
        <w:textAlignment w:val="auto"/>
        <w:rPr>
          <w:rFonts w:ascii="宋体" w:hAnsi="宋体"/>
          <w:kern w:val="0"/>
          <w:sz w:val="24"/>
          <w:szCs w:val="24"/>
        </w:rPr>
      </w:pPr>
      <w:r>
        <w:rPr>
          <w:rFonts w:hint="eastAsia" w:ascii="宋体" w:hAnsi="宋体"/>
          <w:kern w:val="0"/>
          <w:sz w:val="24"/>
          <w:szCs w:val="24"/>
          <w:lang w:val="en-US" w:eastAsia="zh-CN"/>
        </w:rPr>
        <w:t>2.</w:t>
      </w:r>
      <w:r>
        <w:rPr>
          <w:rFonts w:hint="eastAsia" w:ascii="宋体" w:hAnsi="宋体"/>
          <w:kern w:val="0"/>
          <w:sz w:val="24"/>
          <w:szCs w:val="24"/>
        </w:rPr>
        <w:t>1</w:t>
      </w:r>
      <w:r>
        <w:rPr>
          <w:rFonts w:hint="eastAsia" w:ascii="宋体" w:hAnsi="宋体"/>
          <w:sz w:val="24"/>
        </w:rPr>
        <w:t>资质要求：</w:t>
      </w:r>
      <w:r>
        <w:rPr>
          <w:rFonts w:hint="eastAsia" w:ascii="宋体" w:hAnsi="宋体"/>
          <w:kern w:val="0"/>
          <w:sz w:val="24"/>
          <w:szCs w:val="24"/>
        </w:rPr>
        <w:t>本次资格预审要求申请人具备设计资质和勘察资质。设计资质要求为</w:t>
      </w:r>
      <w:r>
        <w:rPr>
          <w:rFonts w:hint="eastAsia" w:ascii="宋体" w:hAnsi="宋体"/>
          <w:kern w:val="0"/>
          <w:sz w:val="24"/>
          <w:szCs w:val="24"/>
          <w:u w:val="single"/>
        </w:rPr>
        <w:t>工程设计综合甲级资质或公路行业（公路、交通工程）</w:t>
      </w:r>
      <w:r>
        <w:rPr>
          <w:rFonts w:hint="eastAsia" w:ascii="宋体" w:hAnsi="宋体"/>
          <w:kern w:val="0"/>
          <w:sz w:val="24"/>
          <w:szCs w:val="24"/>
        </w:rPr>
        <w:t>设计甲级资质；勘察资质要求为</w:t>
      </w:r>
      <w:r>
        <w:rPr>
          <w:rFonts w:hint="eastAsia" w:ascii="宋体" w:hAnsi="宋体"/>
          <w:kern w:val="0"/>
          <w:sz w:val="24"/>
          <w:szCs w:val="24"/>
          <w:u w:val="single"/>
        </w:rPr>
        <w:t>工程勘察综合甲级资质或同时具备工程勘察专业岩土工程、水文地质勘察、工程测量甲级</w:t>
      </w:r>
      <w:r>
        <w:rPr>
          <w:rFonts w:hint="eastAsia" w:ascii="宋体" w:hAnsi="宋体"/>
          <w:kern w:val="0"/>
          <w:sz w:val="24"/>
          <w:szCs w:val="24"/>
        </w:rPr>
        <w:t>资质，并在人员组成结构等方面具有相应的勘察设计能力。</w:t>
      </w:r>
    </w:p>
    <w:p>
      <w:pPr>
        <w:pageBreakBefore w:val="0"/>
        <w:widowControl/>
        <w:tabs>
          <w:tab w:val="left" w:pos="4480"/>
          <w:tab w:val="left" w:pos="6140"/>
        </w:tabs>
        <w:kinsoku/>
        <w:wordWrap/>
        <w:overflowPunct/>
        <w:topLinePunct w:val="0"/>
        <w:autoSpaceDE w:val="0"/>
        <w:autoSpaceDN w:val="0"/>
        <w:bidi w:val="0"/>
        <w:adjustRightInd w:val="0"/>
        <w:snapToGrid w:val="0"/>
        <w:spacing w:line="400" w:lineRule="exact"/>
        <w:ind w:firstLine="480" w:firstLineChars="200"/>
        <w:textAlignment w:val="auto"/>
        <w:rPr>
          <w:rFonts w:hint="eastAsia" w:ascii="宋体" w:hAnsi="宋体"/>
          <w:kern w:val="0"/>
          <w:sz w:val="24"/>
          <w:szCs w:val="24"/>
        </w:rPr>
      </w:pPr>
      <w:r>
        <w:rPr>
          <w:rFonts w:hint="eastAsia" w:ascii="宋体" w:hAnsi="宋体"/>
          <w:kern w:val="0"/>
          <w:sz w:val="24"/>
          <w:szCs w:val="24"/>
          <w:lang w:val="en-US" w:eastAsia="zh-CN"/>
        </w:rPr>
        <w:t>2</w:t>
      </w:r>
      <w:r>
        <w:rPr>
          <w:rFonts w:hint="eastAsia" w:ascii="宋体" w:hAnsi="宋体"/>
          <w:kern w:val="0"/>
          <w:sz w:val="24"/>
          <w:szCs w:val="24"/>
        </w:rPr>
        <w:t>.2</w:t>
      </w:r>
      <w:r>
        <w:rPr>
          <w:rFonts w:hint="eastAsia" w:ascii="宋体" w:hAnsi="宋体"/>
          <w:sz w:val="24"/>
        </w:rPr>
        <w:t>业绩要求：</w:t>
      </w:r>
      <w:r>
        <w:rPr>
          <w:rFonts w:hint="eastAsia" w:ascii="宋体" w:hAnsi="宋体"/>
          <w:kern w:val="0"/>
          <w:sz w:val="24"/>
          <w:szCs w:val="24"/>
        </w:rPr>
        <w:t>在近5年内</w:t>
      </w:r>
      <w:r>
        <w:rPr>
          <w:rFonts w:hint="eastAsia" w:ascii="宋体" w:hAnsi="宋体"/>
          <w:sz w:val="24"/>
        </w:rPr>
        <w:t>（2011年11月1日起至今，以合同签订日期为准）</w:t>
      </w:r>
      <w:r>
        <w:rPr>
          <w:rFonts w:hint="eastAsia" w:ascii="宋体" w:hAnsi="宋体"/>
          <w:kern w:val="0"/>
          <w:sz w:val="24"/>
          <w:szCs w:val="24"/>
        </w:rPr>
        <w:t>独立完成过2条以上(含2条)，里程均在40公里以上（含40公里）类似本项目的一级公路或高速公路的勘察设计工作。</w:t>
      </w:r>
    </w:p>
    <w:p>
      <w:pPr>
        <w:pageBreakBefore w:val="0"/>
        <w:widowControl/>
        <w:kinsoku/>
        <w:wordWrap/>
        <w:overflowPunct/>
        <w:topLinePunct w:val="0"/>
        <w:bidi w:val="0"/>
        <w:spacing w:line="400" w:lineRule="exact"/>
        <w:ind w:firstLine="514" w:firstLineChars="214"/>
        <w:jc w:val="left"/>
        <w:textAlignment w:val="auto"/>
        <w:rPr>
          <w:rFonts w:hint="eastAsia"/>
          <w:lang w:val="en-US" w:eastAsia="zh-CN"/>
        </w:rPr>
      </w:pPr>
      <w:r>
        <w:rPr>
          <w:rFonts w:hint="eastAsia" w:ascii="宋体" w:hAnsi="宋体"/>
          <w:sz w:val="24"/>
          <w:lang w:val="en-US" w:eastAsia="zh-CN"/>
        </w:rPr>
        <w:t>2</w:t>
      </w:r>
      <w:r>
        <w:rPr>
          <w:rFonts w:hint="eastAsia" w:ascii="宋体" w:hAnsi="宋体"/>
          <w:sz w:val="24"/>
        </w:rPr>
        <w:t>.3本次资格预审</w:t>
      </w:r>
      <w:r>
        <w:rPr>
          <w:rFonts w:hint="eastAsia" w:ascii="宋体" w:hAnsi="宋体"/>
          <w:sz w:val="24"/>
          <w:u w:val="single"/>
        </w:rPr>
        <w:t>不接受</w:t>
      </w:r>
      <w:r>
        <w:rPr>
          <w:rFonts w:hint="eastAsia" w:ascii="宋体" w:hAnsi="宋体"/>
          <w:sz w:val="24"/>
        </w:rPr>
        <w:t>联合体申请。</w:t>
      </w:r>
    </w:p>
    <w:p>
      <w:pPr>
        <w:pStyle w:val="2"/>
        <w:pageBreakBefore w:val="0"/>
        <w:widowControl/>
        <w:numPr>
          <w:ilvl w:val="0"/>
          <w:numId w:val="1"/>
        </w:numPr>
        <w:kinsoku/>
        <w:wordWrap/>
        <w:overflowPunct/>
        <w:topLinePunct w:val="0"/>
        <w:bidi w:val="0"/>
        <w:spacing w:before="0" w:after="0" w:line="400" w:lineRule="exact"/>
        <w:textAlignment w:val="auto"/>
        <w:rPr>
          <w:rFonts w:hint="eastAsia" w:ascii="黑体" w:hAnsi="宋体"/>
          <w:sz w:val="28"/>
        </w:rPr>
      </w:pPr>
      <w:bookmarkStart w:id="1" w:name="_Toc465788237"/>
      <w:r>
        <w:rPr>
          <w:rFonts w:hint="eastAsia" w:ascii="黑体" w:hAnsi="宋体"/>
          <w:sz w:val="28"/>
        </w:rPr>
        <w:t>资格审查办法</w:t>
      </w:r>
      <w:bookmarkEnd w:id="1"/>
    </w:p>
    <w:p>
      <w:pPr>
        <w:pageBreakBefore w:val="0"/>
        <w:widowControl/>
        <w:numPr>
          <w:numId w:val="0"/>
        </w:numPr>
        <w:kinsoku/>
        <w:wordWrap/>
        <w:overflowPunct/>
        <w:topLinePunct w:val="0"/>
        <w:bidi w:val="0"/>
        <w:spacing w:line="400" w:lineRule="exact"/>
        <w:textAlignment w:val="auto"/>
        <w:rPr>
          <w:rFonts w:hint="eastAsia" w:ascii="宋体" w:hAnsi="宋体" w:eastAsia="宋体"/>
          <w:kern w:val="2"/>
          <w:sz w:val="24"/>
          <w:lang w:val="en-US" w:eastAsia="zh-CN"/>
        </w:rPr>
      </w:pPr>
      <w:r>
        <w:rPr>
          <w:rFonts w:hint="eastAsia" w:ascii="宋体" w:hAnsi="宋体" w:eastAsia="宋体"/>
          <w:kern w:val="2"/>
          <w:sz w:val="24"/>
          <w:lang w:val="en-US" w:eastAsia="zh-CN"/>
        </w:rPr>
        <w:t>采</w:t>
      </w:r>
      <w:r>
        <w:rPr>
          <w:rFonts w:hint="eastAsia" w:ascii="宋体" w:hAnsi="宋体" w:eastAsia="宋体"/>
          <w:kern w:val="2"/>
          <w:sz w:val="24"/>
          <w:lang w:val="en-US" w:eastAsia="zh-CN"/>
        </w:rPr>
        <w:t>用</w:t>
      </w:r>
      <w:r>
        <w:rPr>
          <w:rFonts w:hint="eastAsia" w:ascii="宋体" w:hAnsi="宋体"/>
          <w:kern w:val="2"/>
          <w:sz w:val="24"/>
          <w:lang w:val="en-US" w:eastAsia="zh-CN"/>
        </w:rPr>
        <w:t>合格制评标办法。</w:t>
      </w:r>
    </w:p>
    <w:tbl>
      <w:tblPr>
        <w:tblStyle w:val="5"/>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080"/>
        <w:gridCol w:w="7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1908" w:type="dxa"/>
            <w:gridSpan w:val="2"/>
            <w:vAlign w:val="center"/>
          </w:tcPr>
          <w:p>
            <w:pPr>
              <w:pageBreakBefore w:val="0"/>
              <w:widowControl/>
              <w:tabs>
                <w:tab w:val="left" w:pos="1965"/>
              </w:tabs>
              <w:kinsoku/>
              <w:wordWrap/>
              <w:overflowPunct/>
              <w:topLinePunct w:val="0"/>
              <w:bidi w:val="0"/>
              <w:spacing w:line="400" w:lineRule="exact"/>
              <w:jc w:val="center"/>
              <w:textAlignment w:val="auto"/>
              <w:rPr>
                <w:rFonts w:hint="eastAsia"/>
                <w:szCs w:val="21"/>
              </w:rPr>
            </w:pPr>
            <w:r>
              <w:rPr>
                <w:rFonts w:hint="eastAsia"/>
                <w:szCs w:val="21"/>
              </w:rPr>
              <w:t>条款号</w:t>
            </w:r>
          </w:p>
        </w:tc>
        <w:tc>
          <w:tcPr>
            <w:tcW w:w="7200" w:type="dxa"/>
            <w:vAlign w:val="center"/>
          </w:tcPr>
          <w:p>
            <w:pPr>
              <w:pageBreakBefore w:val="0"/>
              <w:widowControl/>
              <w:tabs>
                <w:tab w:val="left" w:pos="1965"/>
              </w:tabs>
              <w:kinsoku/>
              <w:wordWrap/>
              <w:overflowPunct/>
              <w:topLinePunct w:val="0"/>
              <w:bidi w:val="0"/>
              <w:spacing w:line="400" w:lineRule="exact"/>
              <w:jc w:val="center"/>
              <w:textAlignment w:val="auto"/>
              <w:rPr>
                <w:rFonts w:hint="eastAsia"/>
                <w:szCs w:val="21"/>
              </w:rPr>
            </w:pPr>
            <w:r>
              <w:rPr>
                <w:rFonts w:hint="eastAsia"/>
                <w:szCs w:val="21"/>
              </w:rPr>
              <w:t>审查因素与标准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935" w:hRule="atLeast"/>
        </w:trPr>
        <w:tc>
          <w:tcPr>
            <w:tcW w:w="828" w:type="dxa"/>
            <w:vAlign w:val="center"/>
          </w:tcPr>
          <w:p>
            <w:pPr>
              <w:pageBreakBefore w:val="0"/>
              <w:widowControl/>
              <w:tabs>
                <w:tab w:val="left" w:pos="1965"/>
              </w:tabs>
              <w:kinsoku/>
              <w:wordWrap/>
              <w:overflowPunct/>
              <w:topLinePunct w:val="0"/>
              <w:bidi w:val="0"/>
              <w:spacing w:line="400" w:lineRule="exact"/>
              <w:jc w:val="center"/>
              <w:textAlignment w:val="auto"/>
              <w:rPr>
                <w:rFonts w:hint="eastAsia"/>
                <w:spacing w:val="20"/>
                <w:szCs w:val="21"/>
              </w:rPr>
            </w:pPr>
            <w:r>
              <w:rPr>
                <w:rFonts w:hint="eastAsia"/>
                <w:spacing w:val="20"/>
                <w:szCs w:val="21"/>
                <w:lang w:val="en-US" w:eastAsia="zh-CN"/>
              </w:rPr>
              <w:t>3</w:t>
            </w:r>
            <w:r>
              <w:rPr>
                <w:rFonts w:hint="eastAsia"/>
                <w:spacing w:val="20"/>
                <w:szCs w:val="21"/>
              </w:rPr>
              <w:t>.1</w:t>
            </w:r>
          </w:p>
        </w:tc>
        <w:tc>
          <w:tcPr>
            <w:tcW w:w="1080" w:type="dxa"/>
            <w:textDirection w:val="tbRlV"/>
            <w:vAlign w:val="center"/>
          </w:tcPr>
          <w:p>
            <w:pPr>
              <w:pageBreakBefore w:val="0"/>
              <w:widowControl/>
              <w:tabs>
                <w:tab w:val="left" w:pos="1965"/>
              </w:tabs>
              <w:kinsoku/>
              <w:wordWrap/>
              <w:overflowPunct/>
              <w:topLinePunct w:val="0"/>
              <w:bidi w:val="0"/>
              <w:spacing w:line="400" w:lineRule="exact"/>
              <w:jc w:val="center"/>
              <w:textAlignment w:val="auto"/>
              <w:rPr>
                <w:rFonts w:hint="eastAsia"/>
                <w:spacing w:val="20"/>
                <w:szCs w:val="21"/>
              </w:rPr>
            </w:pPr>
            <w:r>
              <w:rPr>
                <w:rFonts w:hint="eastAsia"/>
                <w:spacing w:val="20"/>
                <w:szCs w:val="21"/>
              </w:rPr>
              <w:t>初步审查标准</w:t>
            </w:r>
          </w:p>
        </w:tc>
        <w:tc>
          <w:tcPr>
            <w:tcW w:w="7200" w:type="dxa"/>
            <w:vAlign w:val="top"/>
          </w:tcPr>
          <w:p>
            <w:pPr>
              <w:pageBreakBefore w:val="0"/>
              <w:widowControl/>
              <w:tabs>
                <w:tab w:val="left" w:pos="1965"/>
              </w:tabs>
              <w:kinsoku/>
              <w:wordWrap/>
              <w:overflowPunct/>
              <w:topLinePunct w:val="0"/>
              <w:bidi w:val="0"/>
              <w:spacing w:line="400" w:lineRule="exact"/>
              <w:ind w:firstLine="210" w:firstLineChars="100"/>
              <w:textAlignment w:val="auto"/>
              <w:rPr>
                <w:rFonts w:hint="eastAsia" w:ascii="宋体" w:hAnsi="宋体"/>
                <w:szCs w:val="21"/>
              </w:rPr>
            </w:pPr>
          </w:p>
          <w:p>
            <w:pPr>
              <w:pageBreakBefore w:val="0"/>
              <w:widowControl/>
              <w:tabs>
                <w:tab w:val="left" w:pos="1965"/>
              </w:tabs>
              <w:kinsoku/>
              <w:wordWrap/>
              <w:overflowPunct/>
              <w:topLinePunct w:val="0"/>
              <w:bidi w:val="0"/>
              <w:spacing w:line="400" w:lineRule="exact"/>
              <w:ind w:firstLine="210" w:firstLineChars="100"/>
              <w:textAlignment w:val="auto"/>
              <w:rPr>
                <w:rFonts w:hint="eastAsia"/>
                <w:szCs w:val="21"/>
              </w:rPr>
            </w:pPr>
            <w:r>
              <w:rPr>
                <w:rFonts w:hint="eastAsia" w:ascii="宋体" w:hAnsi="宋体"/>
                <w:szCs w:val="21"/>
              </w:rPr>
              <w:t>⑴</w:t>
            </w:r>
            <w:r>
              <w:rPr>
                <w:rFonts w:hint="eastAsia"/>
                <w:szCs w:val="21"/>
              </w:rPr>
              <w:t>申请人名称与营业执照、勘察资质证书、设计资质证书一致；</w:t>
            </w:r>
          </w:p>
          <w:p>
            <w:pPr>
              <w:pageBreakBefore w:val="0"/>
              <w:widowControl/>
              <w:tabs>
                <w:tab w:val="left" w:pos="1965"/>
              </w:tabs>
              <w:kinsoku/>
              <w:wordWrap/>
              <w:overflowPunct/>
              <w:topLinePunct w:val="0"/>
              <w:bidi w:val="0"/>
              <w:spacing w:line="400" w:lineRule="exact"/>
              <w:ind w:firstLine="210" w:firstLineChars="100"/>
              <w:textAlignment w:val="auto"/>
              <w:rPr>
                <w:rFonts w:hint="eastAsia" w:ascii="宋体" w:hAnsi="宋体"/>
                <w:szCs w:val="21"/>
              </w:rPr>
            </w:pPr>
            <w:r>
              <w:rPr>
                <w:rFonts w:hint="eastAsia" w:ascii="宋体" w:hAnsi="宋体"/>
                <w:szCs w:val="21"/>
              </w:rPr>
              <w:t>⑵资格预审申请函有法定代表人或其委托代理人签字并加盖单位章；</w:t>
            </w:r>
          </w:p>
          <w:p>
            <w:pPr>
              <w:pageBreakBefore w:val="0"/>
              <w:widowControl/>
              <w:tabs>
                <w:tab w:val="left" w:pos="1965"/>
              </w:tabs>
              <w:kinsoku/>
              <w:wordWrap/>
              <w:overflowPunct/>
              <w:topLinePunct w:val="0"/>
              <w:bidi w:val="0"/>
              <w:spacing w:line="400" w:lineRule="exact"/>
              <w:ind w:firstLine="210" w:firstLineChars="100"/>
              <w:textAlignment w:val="auto"/>
              <w:rPr>
                <w:rFonts w:hint="eastAsia" w:ascii="宋体" w:hAnsi="宋体"/>
                <w:szCs w:val="21"/>
              </w:rPr>
            </w:pPr>
            <w:r>
              <w:rPr>
                <w:rFonts w:hint="eastAsia" w:ascii="宋体" w:hAnsi="宋体"/>
                <w:szCs w:val="21"/>
              </w:rPr>
              <w:t>⑶资格预审申请文件按照资格预审文件规定的格式、内容填写，字迹清晰可辨；</w:t>
            </w:r>
          </w:p>
          <w:p>
            <w:pPr>
              <w:pageBreakBefore w:val="0"/>
              <w:widowControl/>
              <w:tabs>
                <w:tab w:val="left" w:pos="1965"/>
              </w:tabs>
              <w:kinsoku/>
              <w:wordWrap/>
              <w:overflowPunct/>
              <w:topLinePunct w:val="0"/>
              <w:bidi w:val="0"/>
              <w:spacing w:line="400" w:lineRule="exact"/>
              <w:ind w:firstLine="210" w:firstLineChars="100"/>
              <w:textAlignment w:val="auto"/>
              <w:rPr>
                <w:rFonts w:hint="eastAsia" w:ascii="宋体" w:hAnsi="宋体"/>
                <w:szCs w:val="21"/>
              </w:rPr>
            </w:pPr>
            <w:r>
              <w:rPr>
                <w:rFonts w:hint="eastAsia" w:ascii="宋体" w:hAnsi="宋体"/>
                <w:szCs w:val="21"/>
              </w:rPr>
              <w:t>⑷申请人的法定代表人身份证明或授权委托书以及所附公证书符合第二章“申请人须知”第3.2.2项规定；</w:t>
            </w:r>
          </w:p>
          <w:p>
            <w:pPr>
              <w:pageBreakBefore w:val="0"/>
              <w:widowControl/>
              <w:tabs>
                <w:tab w:val="left" w:pos="1965"/>
              </w:tabs>
              <w:kinsoku/>
              <w:wordWrap/>
              <w:overflowPunct/>
              <w:topLinePunct w:val="0"/>
              <w:bidi w:val="0"/>
              <w:spacing w:line="400" w:lineRule="exact"/>
              <w:ind w:firstLine="210" w:firstLineChars="100"/>
              <w:textAlignment w:val="auto"/>
              <w:rPr>
                <w:rFonts w:hint="eastAsia" w:ascii="宋体" w:hAnsi="宋体"/>
                <w:szCs w:val="21"/>
              </w:rPr>
            </w:pPr>
            <w:r>
              <w:rPr>
                <w:rFonts w:hint="eastAsia" w:ascii="宋体" w:hAnsi="宋体"/>
                <w:szCs w:val="21"/>
              </w:rPr>
              <w:t>⑸资格预审申请文件逐页签署情况符合第二章“申请人须知”第3.3.1项规定；</w:t>
            </w:r>
          </w:p>
          <w:p>
            <w:pPr>
              <w:pageBreakBefore w:val="0"/>
              <w:widowControl/>
              <w:tabs>
                <w:tab w:val="left" w:pos="1965"/>
              </w:tabs>
              <w:kinsoku/>
              <w:wordWrap/>
              <w:overflowPunct/>
              <w:topLinePunct w:val="0"/>
              <w:bidi w:val="0"/>
              <w:spacing w:line="400" w:lineRule="exact"/>
              <w:ind w:firstLine="210" w:firstLineChars="100"/>
              <w:textAlignment w:val="auto"/>
              <w:rPr>
                <w:rFonts w:hint="eastAsia" w:ascii="宋体" w:hAnsi="宋体"/>
                <w:szCs w:val="21"/>
              </w:rPr>
            </w:pPr>
            <w:r>
              <w:rPr>
                <w:rFonts w:hint="eastAsia" w:ascii="宋体" w:hAnsi="宋体"/>
                <w:szCs w:val="21"/>
              </w:rPr>
              <w:t>⑹资格预审申请文件正、副本份数符合第二章“申请人须知”第3.3.2项规定；</w:t>
            </w:r>
          </w:p>
          <w:p>
            <w:pPr>
              <w:pageBreakBefore w:val="0"/>
              <w:widowControl/>
              <w:tabs>
                <w:tab w:val="left" w:pos="1965"/>
              </w:tabs>
              <w:kinsoku/>
              <w:wordWrap/>
              <w:overflowPunct/>
              <w:topLinePunct w:val="0"/>
              <w:bidi w:val="0"/>
              <w:spacing w:line="400" w:lineRule="exact"/>
              <w:ind w:firstLine="210" w:firstLineChars="100"/>
              <w:textAlignment w:val="auto"/>
              <w:rPr>
                <w:rFonts w:hint="eastAsia"/>
                <w:szCs w:val="21"/>
              </w:rPr>
            </w:pPr>
            <w:r>
              <w:rPr>
                <w:rFonts w:hint="eastAsia" w:ascii="宋体" w:hAnsi="宋体"/>
                <w:szCs w:val="21"/>
              </w:rPr>
              <w:t>⑺资格预审申请文件没有对招标人的权利提出削弱性或限制性要求，没有对申请人的责任和义务提出实质性修改。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23" w:hRule="atLeast"/>
        </w:trPr>
        <w:tc>
          <w:tcPr>
            <w:tcW w:w="828" w:type="dxa"/>
            <w:vAlign w:val="center"/>
          </w:tcPr>
          <w:p>
            <w:pPr>
              <w:pageBreakBefore w:val="0"/>
              <w:widowControl/>
              <w:tabs>
                <w:tab w:val="left" w:pos="1965"/>
              </w:tabs>
              <w:kinsoku/>
              <w:wordWrap/>
              <w:overflowPunct/>
              <w:topLinePunct w:val="0"/>
              <w:bidi w:val="0"/>
              <w:spacing w:line="400" w:lineRule="exact"/>
              <w:jc w:val="center"/>
              <w:textAlignment w:val="auto"/>
              <w:rPr>
                <w:rFonts w:hint="eastAsia"/>
              </w:rPr>
            </w:pPr>
            <w:r>
              <w:rPr>
                <w:rFonts w:hint="eastAsia"/>
                <w:lang w:val="en-US" w:eastAsia="zh-CN"/>
              </w:rPr>
              <w:t>3</w:t>
            </w:r>
            <w:r>
              <w:rPr>
                <w:rFonts w:hint="eastAsia"/>
              </w:rPr>
              <w:t>.2</w:t>
            </w:r>
            <w:bookmarkStart w:id="2" w:name="_GoBack"/>
            <w:bookmarkEnd w:id="2"/>
          </w:p>
        </w:tc>
        <w:tc>
          <w:tcPr>
            <w:tcW w:w="1080" w:type="dxa"/>
            <w:textDirection w:val="tbRlV"/>
            <w:vAlign w:val="center"/>
          </w:tcPr>
          <w:p>
            <w:pPr>
              <w:pageBreakBefore w:val="0"/>
              <w:widowControl/>
              <w:tabs>
                <w:tab w:val="left" w:pos="1965"/>
              </w:tabs>
              <w:kinsoku/>
              <w:wordWrap/>
              <w:overflowPunct/>
              <w:topLinePunct w:val="0"/>
              <w:bidi w:val="0"/>
              <w:spacing w:line="400" w:lineRule="exact"/>
              <w:ind w:left="113" w:right="113"/>
              <w:jc w:val="center"/>
              <w:textAlignment w:val="auto"/>
              <w:rPr>
                <w:rFonts w:hint="eastAsia"/>
                <w:spacing w:val="20"/>
                <w:szCs w:val="21"/>
              </w:rPr>
            </w:pPr>
            <w:r>
              <w:rPr>
                <w:rFonts w:hint="eastAsia"/>
                <w:spacing w:val="20"/>
                <w:szCs w:val="21"/>
              </w:rPr>
              <w:t>详细审查标准</w:t>
            </w:r>
          </w:p>
        </w:tc>
        <w:tc>
          <w:tcPr>
            <w:tcW w:w="7200" w:type="dxa"/>
            <w:vAlign w:val="top"/>
          </w:tcPr>
          <w:p>
            <w:pPr>
              <w:pageBreakBefore w:val="0"/>
              <w:widowControl/>
              <w:tabs>
                <w:tab w:val="left" w:pos="1965"/>
              </w:tabs>
              <w:kinsoku/>
              <w:wordWrap/>
              <w:overflowPunct/>
              <w:topLinePunct w:val="0"/>
              <w:bidi w:val="0"/>
              <w:spacing w:line="400" w:lineRule="exact"/>
              <w:ind w:firstLine="210" w:firstLineChars="100"/>
              <w:textAlignment w:val="auto"/>
              <w:rPr>
                <w:rFonts w:hint="eastAsia" w:ascii="宋体" w:hAnsi="宋体"/>
                <w:szCs w:val="21"/>
              </w:rPr>
            </w:pPr>
          </w:p>
          <w:p>
            <w:pPr>
              <w:pageBreakBefore w:val="0"/>
              <w:widowControl/>
              <w:tabs>
                <w:tab w:val="left" w:pos="1965"/>
              </w:tabs>
              <w:kinsoku/>
              <w:wordWrap/>
              <w:overflowPunct/>
              <w:topLinePunct w:val="0"/>
              <w:bidi w:val="0"/>
              <w:spacing w:line="400" w:lineRule="exact"/>
              <w:ind w:firstLine="210" w:firstLineChars="100"/>
              <w:textAlignment w:val="auto"/>
              <w:rPr>
                <w:rFonts w:hint="eastAsia" w:ascii="宋体" w:hAnsi="宋体"/>
                <w:szCs w:val="21"/>
              </w:rPr>
            </w:pPr>
            <w:r>
              <w:rPr>
                <w:rFonts w:hint="eastAsia" w:ascii="宋体" w:hAnsi="宋体"/>
                <w:szCs w:val="21"/>
              </w:rPr>
              <w:t>⑴申请人具备有效的营业执照和基本账户开户许可证；</w:t>
            </w:r>
          </w:p>
          <w:p>
            <w:pPr>
              <w:pageBreakBefore w:val="0"/>
              <w:widowControl/>
              <w:tabs>
                <w:tab w:val="left" w:pos="1965"/>
              </w:tabs>
              <w:kinsoku/>
              <w:wordWrap/>
              <w:overflowPunct/>
              <w:topLinePunct w:val="0"/>
              <w:bidi w:val="0"/>
              <w:spacing w:line="400" w:lineRule="exact"/>
              <w:ind w:firstLine="210" w:firstLineChars="100"/>
              <w:textAlignment w:val="auto"/>
              <w:rPr>
                <w:rFonts w:hint="eastAsia" w:ascii="宋体" w:hAnsi="宋体"/>
                <w:szCs w:val="21"/>
              </w:rPr>
            </w:pPr>
            <w:r>
              <w:rPr>
                <w:rFonts w:hint="eastAsia" w:ascii="宋体" w:hAnsi="宋体"/>
                <w:szCs w:val="21"/>
              </w:rPr>
              <w:t>⑵申请人的资质证书有效且等级符合第二章“申请人须知前附表”附录1的规定；</w:t>
            </w:r>
          </w:p>
          <w:p>
            <w:pPr>
              <w:pageBreakBefore w:val="0"/>
              <w:widowControl/>
              <w:tabs>
                <w:tab w:val="left" w:pos="1965"/>
              </w:tabs>
              <w:kinsoku/>
              <w:wordWrap/>
              <w:overflowPunct/>
              <w:topLinePunct w:val="0"/>
              <w:bidi w:val="0"/>
              <w:spacing w:line="400" w:lineRule="exact"/>
              <w:ind w:firstLine="210" w:firstLineChars="100"/>
              <w:textAlignment w:val="auto"/>
              <w:rPr>
                <w:rFonts w:hint="eastAsia" w:ascii="宋体" w:hAnsi="宋体"/>
                <w:szCs w:val="21"/>
              </w:rPr>
            </w:pPr>
            <w:r>
              <w:rPr>
                <w:rFonts w:hint="eastAsia" w:ascii="宋体" w:hAnsi="宋体"/>
                <w:szCs w:val="21"/>
              </w:rPr>
              <w:t>⑶申请人的业绩符合第二章“申请人须知前附表”附录2的规定；</w:t>
            </w:r>
          </w:p>
          <w:p>
            <w:pPr>
              <w:pageBreakBefore w:val="0"/>
              <w:widowControl/>
              <w:tabs>
                <w:tab w:val="left" w:pos="1965"/>
              </w:tabs>
              <w:kinsoku/>
              <w:wordWrap/>
              <w:overflowPunct/>
              <w:topLinePunct w:val="0"/>
              <w:bidi w:val="0"/>
              <w:spacing w:line="400" w:lineRule="exact"/>
              <w:ind w:firstLine="210" w:firstLineChars="100"/>
              <w:textAlignment w:val="auto"/>
              <w:rPr>
                <w:rFonts w:hint="eastAsia" w:ascii="宋体" w:hAnsi="宋体"/>
                <w:szCs w:val="21"/>
              </w:rPr>
            </w:pPr>
            <w:r>
              <w:rPr>
                <w:rFonts w:hint="eastAsia" w:ascii="宋体" w:hAnsi="宋体"/>
                <w:szCs w:val="21"/>
              </w:rPr>
              <w:t>⑷申请人的项目负责人资格符合第二章“申请人须知前附表”附录3的规定；</w:t>
            </w:r>
          </w:p>
          <w:p>
            <w:pPr>
              <w:pageBreakBefore w:val="0"/>
              <w:widowControl/>
              <w:tabs>
                <w:tab w:val="left" w:pos="1965"/>
              </w:tabs>
              <w:kinsoku/>
              <w:wordWrap/>
              <w:overflowPunct/>
              <w:topLinePunct w:val="0"/>
              <w:bidi w:val="0"/>
              <w:spacing w:line="400" w:lineRule="exact"/>
              <w:ind w:firstLine="210" w:firstLineChars="100"/>
              <w:textAlignment w:val="auto"/>
              <w:rPr>
                <w:rFonts w:hint="eastAsia" w:ascii="宋体" w:hAnsi="宋体"/>
                <w:szCs w:val="21"/>
              </w:rPr>
            </w:pPr>
            <w:r>
              <w:rPr>
                <w:rFonts w:hint="eastAsia" w:ascii="宋体" w:hAnsi="宋体"/>
                <w:szCs w:val="21"/>
              </w:rPr>
              <w:t>⑸申请人的信誉符合第二章“申请人须知前附表”附录4的规定；</w:t>
            </w:r>
          </w:p>
          <w:p>
            <w:pPr>
              <w:pageBreakBefore w:val="0"/>
              <w:widowControl/>
              <w:tabs>
                <w:tab w:val="left" w:pos="1965"/>
              </w:tabs>
              <w:kinsoku/>
              <w:wordWrap/>
              <w:overflowPunct/>
              <w:topLinePunct w:val="0"/>
              <w:bidi w:val="0"/>
              <w:spacing w:line="400" w:lineRule="exact"/>
              <w:ind w:firstLine="210" w:firstLineChars="100"/>
              <w:textAlignment w:val="auto"/>
              <w:rPr>
                <w:rFonts w:hint="eastAsia" w:ascii="宋体" w:hAnsi="宋体"/>
                <w:szCs w:val="21"/>
              </w:rPr>
            </w:pPr>
            <w:r>
              <w:rPr>
                <w:rFonts w:hint="eastAsia" w:ascii="宋体" w:hAnsi="宋体"/>
                <w:szCs w:val="21"/>
              </w:rPr>
              <w:t>⑹申请人不存在第二章“申请人须知”第1.4.3项规定的情形。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06" w:hRule="atLeast"/>
        </w:trPr>
        <w:tc>
          <w:tcPr>
            <w:tcW w:w="1908" w:type="dxa"/>
            <w:gridSpan w:val="2"/>
            <w:vAlign w:val="center"/>
          </w:tcPr>
          <w:p>
            <w:pPr>
              <w:pageBreakBefore w:val="0"/>
              <w:widowControl/>
              <w:tabs>
                <w:tab w:val="left" w:pos="1965"/>
              </w:tabs>
              <w:kinsoku/>
              <w:wordWrap/>
              <w:overflowPunct/>
              <w:topLinePunct w:val="0"/>
              <w:bidi w:val="0"/>
              <w:spacing w:line="400" w:lineRule="exact"/>
              <w:jc w:val="center"/>
              <w:textAlignment w:val="auto"/>
              <w:rPr>
                <w:rFonts w:hint="eastAsia"/>
              </w:rPr>
            </w:pPr>
            <w:r>
              <w:rPr>
                <w:rFonts w:hint="eastAsia"/>
              </w:rPr>
              <w:t>3.2.2</w:t>
            </w:r>
          </w:p>
        </w:tc>
        <w:tc>
          <w:tcPr>
            <w:tcW w:w="7200" w:type="dxa"/>
            <w:vAlign w:val="center"/>
          </w:tcPr>
          <w:p>
            <w:pPr>
              <w:pageBreakBefore w:val="0"/>
              <w:widowControl/>
              <w:tabs>
                <w:tab w:val="left" w:pos="1965"/>
              </w:tabs>
              <w:kinsoku/>
              <w:wordWrap/>
              <w:overflowPunct/>
              <w:topLinePunct w:val="0"/>
              <w:bidi w:val="0"/>
              <w:spacing w:line="400" w:lineRule="exact"/>
              <w:ind w:firstLine="210" w:firstLineChars="100"/>
              <w:textAlignment w:val="auto"/>
              <w:rPr>
                <w:rFonts w:hint="eastAsia" w:ascii="宋体" w:hAnsi="宋体"/>
                <w:szCs w:val="21"/>
              </w:rPr>
            </w:pPr>
            <w:r>
              <w:rPr>
                <w:rFonts w:hint="eastAsia" w:ascii="宋体" w:hAnsi="宋体"/>
                <w:szCs w:val="21"/>
              </w:rPr>
              <w:t>申请人不得存在的其他情形：</w:t>
            </w:r>
          </w:p>
          <w:p>
            <w:pPr>
              <w:pageBreakBefore w:val="0"/>
              <w:widowControl/>
              <w:tabs>
                <w:tab w:val="left" w:pos="1965"/>
              </w:tabs>
              <w:kinsoku/>
              <w:wordWrap/>
              <w:overflowPunct/>
              <w:topLinePunct w:val="0"/>
              <w:bidi w:val="0"/>
              <w:spacing w:line="400" w:lineRule="exact"/>
              <w:ind w:firstLine="210" w:firstLineChars="100"/>
              <w:textAlignment w:val="auto"/>
              <w:rPr>
                <w:rFonts w:hint="eastAsia" w:ascii="宋体" w:hAnsi="宋体"/>
                <w:szCs w:val="21"/>
              </w:rPr>
            </w:pPr>
            <w:r>
              <w:rPr>
                <w:rFonts w:hint="eastAsia" w:ascii="宋体" w:hAnsi="宋体"/>
                <w:szCs w:val="21"/>
              </w:rPr>
              <w:t>⑴不按审查委员会要求澄清或说明的；</w:t>
            </w:r>
          </w:p>
          <w:p>
            <w:pPr>
              <w:pageBreakBefore w:val="0"/>
              <w:widowControl/>
              <w:tabs>
                <w:tab w:val="left" w:pos="1965"/>
              </w:tabs>
              <w:kinsoku/>
              <w:wordWrap/>
              <w:overflowPunct/>
              <w:topLinePunct w:val="0"/>
              <w:bidi w:val="0"/>
              <w:spacing w:line="400" w:lineRule="exact"/>
              <w:ind w:firstLine="210" w:firstLineChars="100"/>
              <w:textAlignment w:val="auto"/>
              <w:rPr>
                <w:rFonts w:hint="eastAsia" w:ascii="宋体" w:hAnsi="宋体"/>
                <w:szCs w:val="21"/>
              </w:rPr>
            </w:pPr>
            <w:r>
              <w:rPr>
                <w:rFonts w:hint="eastAsia" w:ascii="宋体" w:hAnsi="宋体"/>
                <w:szCs w:val="21"/>
              </w:rPr>
              <w:t>⑵在资格预审过程中弄虚作假、行贿或由其他违法违规行为的（申请人应至少提供相关承诺等证明文件）。</w:t>
            </w:r>
          </w:p>
        </w:tc>
      </w:tr>
    </w:tbl>
    <w:p>
      <w:pPr>
        <w:pStyle w:val="2"/>
        <w:pageBreakBefore w:val="0"/>
        <w:widowControl/>
        <w:kinsoku/>
        <w:wordWrap/>
        <w:overflowPunct/>
        <w:topLinePunct w:val="0"/>
        <w:bidi w:val="0"/>
        <w:spacing w:before="120" w:beforeLines="50" w:after="0" w:line="400" w:lineRule="exact"/>
        <w:textAlignment w:val="auto"/>
        <w:rPr>
          <w:rFonts w:hint="eastAsia" w:ascii="宋体" w:hAnsi="宋体" w:eastAsia="宋体"/>
          <w:sz w:val="28"/>
        </w:rPr>
      </w:pPr>
      <w:r>
        <w:rPr>
          <w:rFonts w:hint="eastAsia" w:ascii="宋体" w:hAnsi="宋体" w:eastAsia="宋体"/>
          <w:sz w:val="28"/>
          <w:lang w:val="en-US" w:eastAsia="zh-CN"/>
        </w:rPr>
        <w:t>4.</w:t>
      </w:r>
      <w:r>
        <w:rPr>
          <w:rFonts w:hint="eastAsia" w:ascii="宋体" w:hAnsi="宋体" w:eastAsia="宋体"/>
          <w:sz w:val="28"/>
        </w:rPr>
        <w:t>联系方式</w:t>
      </w:r>
    </w:p>
    <w:p>
      <w:pPr>
        <w:pageBreakBefore w:val="0"/>
        <w:widowControl/>
        <w:tabs>
          <w:tab w:val="left" w:pos="3780"/>
          <w:tab w:val="left" w:pos="4260"/>
          <w:tab w:val="left" w:pos="4740"/>
          <w:tab w:val="left" w:pos="5740"/>
          <w:tab w:val="left" w:pos="6540"/>
          <w:tab w:val="left" w:pos="6855"/>
          <w:tab w:val="left" w:pos="7260"/>
          <w:tab w:val="left" w:pos="7740"/>
          <w:tab w:val="left" w:pos="8540"/>
        </w:tabs>
        <w:kinsoku/>
        <w:wordWrap/>
        <w:overflowPunct/>
        <w:topLinePunct w:val="0"/>
        <w:autoSpaceDE w:val="0"/>
        <w:autoSpaceDN w:val="0"/>
        <w:bidi w:val="0"/>
        <w:adjustRightInd w:val="0"/>
        <w:spacing w:line="400" w:lineRule="exact"/>
        <w:ind w:firstLine="480" w:firstLineChars="200"/>
        <w:textAlignment w:val="auto"/>
        <w:rPr>
          <w:rFonts w:hint="eastAsia" w:ascii="宋体" w:hAnsi="宋体" w:cs="宋体"/>
          <w:kern w:val="0"/>
          <w:sz w:val="24"/>
        </w:rPr>
      </w:pPr>
      <w:r>
        <w:rPr>
          <w:rFonts w:hint="eastAsia" w:ascii="宋体" w:hAnsi="宋体" w:cs="宋体"/>
          <w:kern w:val="0"/>
          <w:sz w:val="24"/>
        </w:rPr>
        <w:t>招 标 人：郑州交通建设投资有限公司</w:t>
      </w:r>
    </w:p>
    <w:p>
      <w:pPr>
        <w:pageBreakBefore w:val="0"/>
        <w:widowControl/>
        <w:tabs>
          <w:tab w:val="left" w:pos="3780"/>
          <w:tab w:val="left" w:pos="4260"/>
          <w:tab w:val="left" w:pos="4740"/>
          <w:tab w:val="left" w:pos="5740"/>
          <w:tab w:val="left" w:pos="6540"/>
          <w:tab w:val="left" w:pos="6855"/>
          <w:tab w:val="left" w:pos="7260"/>
          <w:tab w:val="left" w:pos="7740"/>
          <w:tab w:val="left" w:pos="8540"/>
        </w:tabs>
        <w:kinsoku/>
        <w:wordWrap/>
        <w:overflowPunct/>
        <w:topLinePunct w:val="0"/>
        <w:autoSpaceDE w:val="0"/>
        <w:autoSpaceDN w:val="0"/>
        <w:bidi w:val="0"/>
        <w:adjustRightInd w:val="0"/>
        <w:spacing w:line="400" w:lineRule="exact"/>
        <w:ind w:firstLine="480" w:firstLineChars="200"/>
        <w:textAlignment w:val="auto"/>
        <w:rPr>
          <w:rFonts w:hint="eastAsia" w:ascii="宋体" w:hAnsi="宋体" w:cs="宋体"/>
          <w:kern w:val="0"/>
          <w:sz w:val="24"/>
        </w:rPr>
      </w:pPr>
      <w:r>
        <w:rPr>
          <w:rFonts w:hint="eastAsia" w:ascii="宋体" w:hAnsi="宋体" w:cs="宋体"/>
          <w:kern w:val="0"/>
          <w:sz w:val="24"/>
        </w:rPr>
        <w:t>地    址：郑州市金水东路与G107辅道交叉口向南1000米郑州汽车站院内东楼</w:t>
      </w:r>
    </w:p>
    <w:p>
      <w:pPr>
        <w:pageBreakBefore w:val="0"/>
        <w:widowControl/>
        <w:tabs>
          <w:tab w:val="left" w:pos="3780"/>
          <w:tab w:val="left" w:pos="4260"/>
          <w:tab w:val="left" w:pos="4740"/>
          <w:tab w:val="left" w:pos="5740"/>
          <w:tab w:val="left" w:pos="6540"/>
          <w:tab w:val="left" w:pos="6855"/>
          <w:tab w:val="left" w:pos="7260"/>
          <w:tab w:val="left" w:pos="7740"/>
          <w:tab w:val="left" w:pos="8540"/>
        </w:tabs>
        <w:kinsoku/>
        <w:wordWrap/>
        <w:overflowPunct/>
        <w:topLinePunct w:val="0"/>
        <w:autoSpaceDE w:val="0"/>
        <w:autoSpaceDN w:val="0"/>
        <w:bidi w:val="0"/>
        <w:adjustRightInd w:val="0"/>
        <w:spacing w:line="400" w:lineRule="exact"/>
        <w:ind w:firstLine="480" w:firstLineChars="200"/>
        <w:textAlignment w:val="auto"/>
        <w:rPr>
          <w:rFonts w:hint="eastAsia" w:ascii="宋体" w:hAnsi="宋体" w:cs="宋体"/>
          <w:kern w:val="0"/>
          <w:sz w:val="24"/>
        </w:rPr>
      </w:pPr>
      <w:r>
        <w:rPr>
          <w:rFonts w:hint="eastAsia" w:ascii="宋体" w:hAnsi="宋体" w:cs="宋体"/>
          <w:kern w:val="0"/>
          <w:sz w:val="24"/>
        </w:rPr>
        <w:t xml:space="preserve">联 系 人：张先生  田先生 </w:t>
      </w:r>
    </w:p>
    <w:p>
      <w:pPr>
        <w:pageBreakBefore w:val="0"/>
        <w:widowControl/>
        <w:tabs>
          <w:tab w:val="left" w:pos="3780"/>
          <w:tab w:val="left" w:pos="4260"/>
          <w:tab w:val="left" w:pos="4740"/>
          <w:tab w:val="left" w:pos="5740"/>
          <w:tab w:val="left" w:pos="6540"/>
          <w:tab w:val="left" w:pos="6855"/>
          <w:tab w:val="left" w:pos="7260"/>
          <w:tab w:val="left" w:pos="7740"/>
          <w:tab w:val="left" w:pos="8540"/>
        </w:tabs>
        <w:kinsoku/>
        <w:wordWrap/>
        <w:overflowPunct/>
        <w:topLinePunct w:val="0"/>
        <w:autoSpaceDE w:val="0"/>
        <w:autoSpaceDN w:val="0"/>
        <w:bidi w:val="0"/>
        <w:adjustRightInd w:val="0"/>
        <w:spacing w:line="400" w:lineRule="exact"/>
        <w:ind w:firstLine="480" w:firstLineChars="200"/>
        <w:textAlignment w:val="auto"/>
        <w:rPr>
          <w:rFonts w:hint="eastAsia" w:ascii="宋体" w:hAnsi="宋体" w:cs="宋体"/>
          <w:kern w:val="0"/>
          <w:sz w:val="24"/>
        </w:rPr>
      </w:pPr>
      <w:r>
        <w:rPr>
          <w:rFonts w:hint="eastAsia" w:ascii="宋体" w:hAnsi="宋体" w:cs="宋体"/>
          <w:kern w:val="0"/>
          <w:sz w:val="24"/>
        </w:rPr>
        <w:t>电    话：0371-86558105</w:t>
      </w:r>
    </w:p>
    <w:p>
      <w:pPr>
        <w:pageBreakBefore w:val="0"/>
        <w:widowControl/>
        <w:tabs>
          <w:tab w:val="left" w:pos="3780"/>
          <w:tab w:val="left" w:pos="4260"/>
          <w:tab w:val="left" w:pos="4740"/>
          <w:tab w:val="left" w:pos="5740"/>
          <w:tab w:val="left" w:pos="6540"/>
          <w:tab w:val="left" w:pos="6855"/>
          <w:tab w:val="left" w:pos="7260"/>
          <w:tab w:val="left" w:pos="7740"/>
          <w:tab w:val="left" w:pos="8540"/>
        </w:tabs>
        <w:kinsoku/>
        <w:wordWrap/>
        <w:overflowPunct/>
        <w:topLinePunct w:val="0"/>
        <w:autoSpaceDE w:val="0"/>
        <w:autoSpaceDN w:val="0"/>
        <w:bidi w:val="0"/>
        <w:adjustRightInd w:val="0"/>
        <w:spacing w:line="400" w:lineRule="exact"/>
        <w:ind w:firstLine="480" w:firstLineChars="200"/>
        <w:textAlignment w:val="auto"/>
        <w:rPr>
          <w:rFonts w:hint="eastAsia" w:ascii="宋体" w:hAnsi="宋体" w:cs="宋体"/>
          <w:kern w:val="0"/>
          <w:sz w:val="24"/>
        </w:rPr>
      </w:pPr>
      <w:r>
        <w:rPr>
          <w:rFonts w:hint="eastAsia" w:ascii="宋体" w:hAnsi="宋体" w:cs="宋体"/>
          <w:kern w:val="0"/>
          <w:sz w:val="24"/>
        </w:rPr>
        <w:t>招标代理机构：华诚博远工程咨询有限公司</w:t>
      </w:r>
    </w:p>
    <w:p>
      <w:pPr>
        <w:pageBreakBefore w:val="0"/>
        <w:widowControl/>
        <w:tabs>
          <w:tab w:val="left" w:pos="3780"/>
          <w:tab w:val="left" w:pos="4260"/>
          <w:tab w:val="left" w:pos="4740"/>
          <w:tab w:val="left" w:pos="5740"/>
          <w:tab w:val="left" w:pos="6540"/>
          <w:tab w:val="left" w:pos="6855"/>
          <w:tab w:val="left" w:pos="7260"/>
          <w:tab w:val="left" w:pos="7740"/>
          <w:tab w:val="left" w:pos="8540"/>
        </w:tabs>
        <w:kinsoku/>
        <w:wordWrap/>
        <w:overflowPunct/>
        <w:topLinePunct w:val="0"/>
        <w:autoSpaceDE w:val="0"/>
        <w:autoSpaceDN w:val="0"/>
        <w:bidi w:val="0"/>
        <w:adjustRightInd w:val="0"/>
        <w:spacing w:line="400" w:lineRule="exact"/>
        <w:ind w:firstLine="480" w:firstLineChars="200"/>
        <w:textAlignment w:val="auto"/>
        <w:rPr>
          <w:rFonts w:hint="eastAsia" w:ascii="宋体" w:hAnsi="宋体" w:cs="宋体"/>
          <w:kern w:val="0"/>
          <w:sz w:val="24"/>
        </w:rPr>
      </w:pPr>
      <w:r>
        <w:rPr>
          <w:rFonts w:hint="eastAsia" w:ascii="宋体" w:hAnsi="宋体" w:cs="宋体"/>
          <w:kern w:val="0"/>
          <w:sz w:val="24"/>
        </w:rPr>
        <w:t>地    址：郑州市郑东新区建业总部港D座702室</w:t>
      </w:r>
    </w:p>
    <w:p>
      <w:pPr>
        <w:pageBreakBefore w:val="0"/>
        <w:widowControl/>
        <w:tabs>
          <w:tab w:val="left" w:pos="3780"/>
          <w:tab w:val="left" w:pos="4260"/>
          <w:tab w:val="left" w:pos="4740"/>
          <w:tab w:val="left" w:pos="5740"/>
          <w:tab w:val="left" w:pos="6540"/>
          <w:tab w:val="left" w:pos="6855"/>
          <w:tab w:val="left" w:pos="7260"/>
          <w:tab w:val="left" w:pos="7740"/>
          <w:tab w:val="left" w:pos="8540"/>
        </w:tabs>
        <w:kinsoku/>
        <w:wordWrap/>
        <w:overflowPunct/>
        <w:topLinePunct w:val="0"/>
        <w:autoSpaceDE w:val="0"/>
        <w:autoSpaceDN w:val="0"/>
        <w:bidi w:val="0"/>
        <w:adjustRightInd w:val="0"/>
        <w:spacing w:line="400" w:lineRule="exact"/>
        <w:ind w:firstLine="480" w:firstLineChars="200"/>
        <w:textAlignment w:val="auto"/>
        <w:rPr>
          <w:rFonts w:hint="eastAsia" w:ascii="宋体" w:hAnsi="宋体" w:cs="宋体"/>
          <w:kern w:val="0"/>
          <w:sz w:val="24"/>
        </w:rPr>
      </w:pPr>
      <w:r>
        <w:rPr>
          <w:rFonts w:hint="eastAsia" w:ascii="宋体" w:hAnsi="宋体" w:cs="宋体"/>
          <w:kern w:val="0"/>
          <w:sz w:val="24"/>
        </w:rPr>
        <w:t xml:space="preserve">联 系 人：李女士 张先生 </w:t>
      </w:r>
    </w:p>
    <w:p>
      <w:pPr>
        <w:pageBreakBefore w:val="0"/>
        <w:widowControl/>
        <w:tabs>
          <w:tab w:val="left" w:pos="3780"/>
          <w:tab w:val="left" w:pos="4260"/>
          <w:tab w:val="left" w:pos="4740"/>
          <w:tab w:val="left" w:pos="5740"/>
          <w:tab w:val="left" w:pos="6540"/>
          <w:tab w:val="left" w:pos="6855"/>
          <w:tab w:val="left" w:pos="7260"/>
          <w:tab w:val="left" w:pos="7740"/>
          <w:tab w:val="left" w:pos="8540"/>
        </w:tabs>
        <w:kinsoku/>
        <w:wordWrap/>
        <w:overflowPunct/>
        <w:topLinePunct w:val="0"/>
        <w:autoSpaceDE w:val="0"/>
        <w:autoSpaceDN w:val="0"/>
        <w:bidi w:val="0"/>
        <w:adjustRightInd w:val="0"/>
        <w:spacing w:line="400" w:lineRule="exact"/>
        <w:ind w:firstLine="480" w:firstLineChars="200"/>
        <w:textAlignment w:val="auto"/>
        <w:rPr>
          <w:rFonts w:hint="eastAsia" w:ascii="宋体" w:hAnsi="宋体" w:cs="宋体"/>
          <w:kern w:val="0"/>
          <w:sz w:val="24"/>
        </w:rPr>
      </w:pPr>
      <w:r>
        <w:rPr>
          <w:rFonts w:hint="eastAsia" w:ascii="宋体" w:hAnsi="宋体" w:cs="宋体"/>
          <w:kern w:val="0"/>
          <w:sz w:val="24"/>
        </w:rPr>
        <w:t>电    话：0371-55001595</w:t>
      </w:r>
    </w:p>
    <w:p>
      <w:pPr>
        <w:pageBreakBefore w:val="0"/>
        <w:widowControl/>
        <w:kinsoku/>
        <w:wordWrap/>
        <w:overflowPunct/>
        <w:topLinePunct w:val="0"/>
        <w:bidi w:val="0"/>
        <w:spacing w:line="400" w:lineRule="exact"/>
        <w:textAlignment w:val="auto"/>
        <w:rPr>
          <w:rFonts w:hint="eastAsia" w:eastAsiaTheme="minorEastAsia"/>
          <w:lang w:val="en-US" w:eastAsia="zh-CN"/>
        </w:rPr>
      </w:pPr>
    </w:p>
    <w:sectPr>
      <w:pgSz w:w="12240" w:h="15840"/>
      <w:pgMar w:top="1440" w:right="1800" w:bottom="1440" w:left="1800" w:header="720" w:footer="720" w:gutter="0"/>
      <w:lnNumType w:countBy="0" w:distance="36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swiss"/>
    <w:pitch w:val="default"/>
    <w:sig w:usb0="E0002AFF" w:usb1="C0007843" w:usb2="00000009" w:usb3="00000000" w:csb0="400001FF" w:csb1="FFFF0000"/>
  </w:font>
  <w:font w:name="乼_x0013_">
    <w:altName w:val="Comic Sans MS"/>
    <w:panose1 w:val="03307C4E130003000000"/>
    <w:charset w:val="63"/>
    <w:family w:val="auto"/>
    <w:pitch w:val="default"/>
    <w:sig w:usb0="00000000" w:usb1="00000000" w:usb2="30CF3775" w:usb3="BA2108BE" w:csb0="00134E00" w:csb1="30034163"/>
  </w:font>
  <w:font w:name="Comic Sans MS">
    <w:panose1 w:val="030F0702030302020204"/>
    <w:charset w:val="00"/>
    <w:family w:val="auto"/>
    <w:pitch w:val="default"/>
    <w:sig w:usb0="00000287" w:usb1="00000000" w:usb2="00000000" w:usb3="00000000" w:csb0="2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2AB65C"/>
    <w:multiLevelType w:val="singleLevel"/>
    <w:tmpl w:val="582AB65C"/>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1477369B"/>
    <w:rsid w:val="1EE558A1"/>
    <w:rsid w:val="487127CF"/>
    <w:rsid w:val="7F633B8D"/>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eastAsia="宋体"/>
      <w:kern w:val="2"/>
      <w:sz w:val="21"/>
    </w:rPr>
  </w:style>
  <w:style w:type="paragraph" w:styleId="2">
    <w:name w:val="heading 2"/>
    <w:basedOn w:val="1"/>
    <w:next w:val="1"/>
    <w:unhideWhenUsed/>
    <w:qFormat/>
    <w:uiPriority w:val="0"/>
    <w:pPr>
      <w:keepNext/>
      <w:keepLines/>
      <w:spacing w:before="260" w:beforeLines="0" w:after="260" w:afterLines="0" w:line="413" w:lineRule="auto"/>
      <w:outlineLvl w:val="1"/>
    </w:pPr>
    <w:rPr>
      <w:rFonts w:ascii="Arial" w:hAnsi="Arial" w:eastAsia="黑体"/>
      <w:b/>
      <w:sz w:val="32"/>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3">
    <w:name w:val="Body Text Indent 3"/>
    <w:basedOn w:val="1"/>
    <w:uiPriority w:val="0"/>
    <w:pPr>
      <w:spacing w:line="360" w:lineRule="auto"/>
      <w:ind w:firstLine="605" w:firstLineChars="252"/>
    </w:pPr>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2016-11-15T07:17:56Z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2052-10.1.0.6028</vt:lpwstr>
  </property>
</Properties>
</file>